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0"/>
      </w:tblGrid>
      <w:tr w:rsidR="00165C6E" w:rsidRPr="00165C6E" w:rsidTr="00165C6E">
        <w:trPr>
          <w:tblCellSpacing w:w="15" w:type="dxa"/>
        </w:trPr>
        <w:tc>
          <w:tcPr>
            <w:tcW w:w="11190" w:type="dxa"/>
            <w:shd w:val="clear" w:color="auto" w:fill="FFFFFF"/>
            <w:hideMark/>
          </w:tcPr>
          <w:p w:rsidR="00165C6E" w:rsidRDefault="00165C6E" w:rsidP="00165C6E">
            <w:pPr>
              <w:tabs>
                <w:tab w:val="left" w:pos="1134"/>
              </w:tabs>
              <w:spacing w:line="195" w:lineRule="atLeast"/>
              <w:ind w:firstLine="0"/>
              <w:rPr>
                <w:rFonts w:ascii="Georgia" w:hAnsi="Georgia"/>
                <w:b/>
                <w:bCs/>
                <w:color w:val="000000"/>
                <w:sz w:val="20"/>
                <w:lang w:val="en-US"/>
              </w:rPr>
            </w:pPr>
            <w:r w:rsidRPr="00165C6E">
              <w:rPr>
                <w:rFonts w:ascii="Georgia" w:hAnsi="Georgia"/>
                <w:b/>
                <w:bCs/>
                <w:color w:val="000000"/>
                <w:sz w:val="20"/>
              </w:rPr>
              <w:t>Перечень разрешительных документов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5" w:lineRule="atLeast"/>
              <w:ind w:firstLine="0"/>
              <w:rPr>
                <w:rFonts w:ascii="Georgia" w:hAnsi="Georgia"/>
                <w:color w:val="555555"/>
                <w:sz w:val="20"/>
                <w:szCs w:val="20"/>
                <w:lang w:val="en-US"/>
              </w:rPr>
            </w:pPr>
          </w:p>
          <w:p w:rsidR="00165C6E" w:rsidRPr="00165C6E" w:rsidRDefault="00165C6E" w:rsidP="00165C6E">
            <w:pPr>
              <w:tabs>
                <w:tab w:val="left" w:pos="1134"/>
              </w:tabs>
              <w:spacing w:before="120" w:line="195" w:lineRule="atLeast"/>
              <w:ind w:firstLine="0"/>
              <w:rPr>
                <w:rFonts w:ascii="Georgia" w:hAnsi="Georgia"/>
                <w:color w:val="555555"/>
                <w:sz w:val="20"/>
                <w:szCs w:val="20"/>
              </w:rPr>
            </w:pPr>
            <w:r w:rsidRPr="00165C6E">
              <w:rPr>
                <w:rFonts w:ascii="Georgia" w:hAnsi="Georgia"/>
                <w:color w:val="555555"/>
                <w:sz w:val="20"/>
                <w:szCs w:val="20"/>
              </w:rPr>
              <w:t> </w:t>
            </w:r>
          </w:p>
          <w:tbl>
            <w:tblPr>
              <w:tblW w:w="9570" w:type="dxa"/>
              <w:tblCellSpacing w:w="0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9"/>
              <w:gridCol w:w="3622"/>
              <w:gridCol w:w="1634"/>
              <w:gridCol w:w="1550"/>
              <w:gridCol w:w="2275"/>
            </w:tblGrid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65C6E">
                    <w:rPr>
                      <w:b/>
                      <w:bCs/>
                      <w:color w:val="943634"/>
                      <w:sz w:val="20"/>
                    </w:rPr>
                    <w:t>п</w:t>
                  </w:r>
                  <w:proofErr w:type="spellEnd"/>
                  <w:proofErr w:type="gramEnd"/>
                  <w:r w:rsidRPr="00165C6E">
                    <w:rPr>
                      <w:b/>
                      <w:bCs/>
                      <w:color w:val="943634"/>
                      <w:sz w:val="20"/>
                    </w:rPr>
                    <w:t>/</w:t>
                  </w:r>
                  <w:proofErr w:type="spellStart"/>
                  <w:r w:rsidRPr="00165C6E">
                    <w:rPr>
                      <w:b/>
                      <w:bCs/>
                      <w:color w:val="943634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0"/>
                    </w:rPr>
                    <w:t>Номер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0"/>
                    </w:rPr>
                    <w:t>Дата выдачи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0"/>
                    </w:rPr>
                    <w:t>Срок действия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Постановление администрации Тамбовской области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 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1540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24.12.2015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на срок действия постановления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Устав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 846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04.12.2015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до замены новым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Серия 68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 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000631307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03.11.2005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бессрочно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Свидетельство о государственной регистрации изменений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Серия 68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 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001487200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19.09.2011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бессрочно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Серия АА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 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140322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24.07.2009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до замены новым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 xml:space="preserve">Лицензия на </w:t>
                  </w:r>
                  <w:proofErr w:type="gramStart"/>
                  <w:r w:rsidRPr="00165C6E">
                    <w:rPr>
                      <w:color w:val="943634"/>
                      <w:sz w:val="20"/>
                      <w:szCs w:val="20"/>
                    </w:rPr>
                    <w:t>право ведения</w:t>
                  </w:r>
                  <w:proofErr w:type="gramEnd"/>
                  <w:r w:rsidRPr="00165C6E">
                    <w:rPr>
                      <w:color w:val="943634"/>
                      <w:sz w:val="20"/>
                      <w:szCs w:val="20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 xml:space="preserve">РО № 044120, </w:t>
                  </w:r>
                  <w:proofErr w:type="spellStart"/>
                  <w:r w:rsidRPr="00165C6E">
                    <w:rPr>
                      <w:color w:val="943634"/>
                      <w:sz w:val="20"/>
                      <w:szCs w:val="20"/>
                    </w:rPr>
                    <w:t>рег</w:t>
                  </w:r>
                  <w:proofErr w:type="spellEnd"/>
                  <w:r w:rsidRPr="00165C6E">
                    <w:rPr>
                      <w:color w:val="943634"/>
                      <w:sz w:val="20"/>
                      <w:szCs w:val="20"/>
                    </w:rPr>
                    <w:t>. № 15</w:t>
                  </w:r>
                  <w:r w:rsidRPr="00165C6E">
                    <w:rPr>
                      <w:color w:val="943634"/>
                      <w:sz w:val="20"/>
                      <w:szCs w:val="20"/>
                      <w:lang w:val="en-US"/>
                    </w:rPr>
                    <w:t>/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02.03.2012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бессрочно</w:t>
                  </w:r>
                </w:p>
              </w:tc>
            </w:tr>
            <w:tr w:rsidR="00165C6E" w:rsidRPr="00165C6E" w:rsidTr="00165C6E">
              <w:trPr>
                <w:tblCellSpacing w:w="0" w:type="dxa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rFonts w:ascii="Georgia" w:hAnsi="Georgia"/>
                      <w:color w:val="943634"/>
                      <w:sz w:val="20"/>
                      <w:szCs w:val="20"/>
                    </w:rPr>
                    <w:t>№ </w:t>
                  </w:r>
                  <w:r w:rsidRPr="00165C6E">
                    <w:rPr>
                      <w:color w:val="943634"/>
                      <w:sz w:val="20"/>
                      <w:szCs w:val="20"/>
                    </w:rPr>
                    <w:t>ФС-68-01-000525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15.05.2012 г.</w:t>
                  </w:r>
                </w:p>
              </w:tc>
              <w:tc>
                <w:tcPr>
                  <w:tcW w:w="2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30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0"/>
                      <w:szCs w:val="20"/>
                    </w:rPr>
                    <w:t>бессрочно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after="384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5" w:lineRule="atLeast"/>
              <w:ind w:firstLine="0"/>
              <w:rPr>
                <w:rFonts w:ascii="Georgia" w:hAnsi="Georgia"/>
                <w:color w:val="555555"/>
                <w:sz w:val="20"/>
                <w:szCs w:val="20"/>
              </w:rPr>
            </w:pPr>
            <w:r w:rsidRPr="00165C6E">
              <w:rPr>
                <w:rFonts w:ascii="Georgia" w:hAnsi="Georgia"/>
                <w:b/>
                <w:bCs/>
                <w:i/>
                <w:iCs/>
                <w:color w:val="000000"/>
                <w:sz w:val="24"/>
              </w:rPr>
              <w:t>Количество групп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120" w:line="195" w:lineRule="atLeast"/>
              <w:ind w:firstLine="0"/>
              <w:rPr>
                <w:rFonts w:ascii="Georgia" w:hAnsi="Georgia"/>
                <w:color w:val="555555"/>
                <w:sz w:val="20"/>
                <w:szCs w:val="20"/>
              </w:rPr>
            </w:pPr>
            <w:r w:rsidRPr="00165C6E">
              <w:rPr>
                <w:rFonts w:ascii="Georgia" w:hAnsi="Georgia"/>
                <w:color w:val="555555"/>
                <w:sz w:val="20"/>
                <w:szCs w:val="20"/>
              </w:rPr>
              <w:t> </w:t>
            </w:r>
          </w:p>
          <w:tbl>
            <w:tblPr>
              <w:tblW w:w="9495" w:type="dxa"/>
              <w:tblCellSpacing w:w="0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77"/>
              <w:gridCol w:w="2057"/>
              <w:gridCol w:w="1514"/>
              <w:gridCol w:w="1547"/>
            </w:tblGrid>
            <w:tr w:rsidR="00165C6E" w:rsidRPr="00165C6E" w:rsidTr="00165C6E">
              <w:trPr>
                <w:trHeight w:val="7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7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Направленность групп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7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Количество групп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7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Количество детей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7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Режим пребывания</w:t>
                  </w:r>
                </w:p>
              </w:tc>
            </w:tr>
            <w:tr w:rsidR="00165C6E" w:rsidRPr="00165C6E" w:rsidTr="00165C6E">
              <w:trPr>
                <w:trHeight w:val="10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Раннего возраста для детей 2-3 лет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36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90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Общеразвивающей</w:t>
                  </w:r>
                  <w:proofErr w:type="spellEnd"/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 направленности для детей 3-4 лет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48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10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Общеразвивающей</w:t>
                  </w:r>
                  <w:proofErr w:type="spellEnd"/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 направленности для детей 4-5 лет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61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10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Общеразвивающей</w:t>
                  </w:r>
                  <w:proofErr w:type="spellEnd"/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 направленности для детей 5-6 лет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47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90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Компенсирующей направленности для детей 4-7 лет с задержкой психического развития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10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Общеразвивающей</w:t>
                  </w:r>
                  <w:proofErr w:type="spellEnd"/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 направленности для детей 6-7 лет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48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12 часов</w:t>
                  </w:r>
                </w:p>
              </w:tc>
            </w:tr>
            <w:tr w:rsidR="00165C6E" w:rsidRPr="00165C6E" w:rsidTr="00165C6E">
              <w:trPr>
                <w:trHeight w:val="90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Группа </w:t>
                  </w: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предшкольной</w:t>
                  </w:r>
                  <w:proofErr w:type="spellEnd"/>
                  <w:r w:rsidRPr="00165C6E">
                    <w:rPr>
                      <w:b/>
                      <w:bCs/>
                      <w:color w:val="943634"/>
                      <w:sz w:val="24"/>
                    </w:rPr>
                    <w:t xml:space="preserve"> подготовки для детей 5-7 лет, воспитывающихся в условиях семьи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 часов</w:t>
                  </w:r>
                </w:p>
              </w:tc>
            </w:tr>
            <w:tr w:rsidR="00165C6E" w:rsidRPr="00165C6E" w:rsidTr="00165C6E">
              <w:trPr>
                <w:trHeight w:val="105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Центр игровой поддержки ребенка для детей 1-3 лет, воспитывающихся в условиях семьи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color w:val="943634"/>
                      <w:sz w:val="24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 часа</w:t>
                  </w:r>
                </w:p>
              </w:tc>
            </w:tr>
            <w:tr w:rsidR="00165C6E" w:rsidRPr="00165C6E" w:rsidTr="00165C6E">
              <w:trPr>
                <w:trHeight w:val="90"/>
                <w:tblCellSpacing w:w="0" w:type="dxa"/>
              </w:trPr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Адаптационная группа для детей 2-3 лет, воспитывающихся в условиях семьи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rFonts w:ascii="Georgia" w:hAnsi="Georgia"/>
                      <w:color w:val="555555"/>
                      <w:sz w:val="20"/>
                      <w:szCs w:val="20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 часа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jc w:val="center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4"/>
              </w:rPr>
              <w:lastRenderedPageBreak/>
              <w:t>РЕЗУЛЬТАТЫ ОБОБЩЕННЫХ СТАТИСТИЧЕСКИХ ДАННЫХ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4"/>
              </w:rPr>
              <w:t>Уровень овладения необходимыми навыками и умениями </w:t>
            </w:r>
            <w:r w:rsidRPr="00165C6E">
              <w:rPr>
                <w:b/>
                <w:bCs/>
                <w:color w:val="943634"/>
                <w:sz w:val="26"/>
              </w:rPr>
              <w:t>по образовательным областям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jc w:val="center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tbl>
            <w:tblPr>
              <w:tblW w:w="9210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2"/>
              <w:gridCol w:w="707"/>
              <w:gridCol w:w="1226"/>
              <w:gridCol w:w="1006"/>
              <w:gridCol w:w="1210"/>
              <w:gridCol w:w="990"/>
              <w:gridCol w:w="1839"/>
            </w:tblGrid>
            <w:tr w:rsidR="00165C6E" w:rsidRPr="00165C6E">
              <w:trPr>
                <w:tblCellSpacing w:w="0" w:type="dxa"/>
              </w:trPr>
              <w:tc>
                <w:tcPr>
                  <w:tcW w:w="2130" w:type="dxa"/>
                  <w:vMerge w:val="restar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6660" w:type="dxa"/>
                  <w:gridSpan w:val="6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2015-2016 учебный год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высокий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средний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низкий</w:t>
                  </w:r>
                </w:p>
              </w:tc>
            </w:tr>
            <w:tr w:rsidR="00165C6E" w:rsidRPr="00165C6E">
              <w:trPr>
                <w:trHeight w:val="255"/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Всего</w:t>
                  </w:r>
                  <w:proofErr w:type="gramStart"/>
                  <w:r w:rsidRPr="00165C6E">
                    <w:rPr>
                      <w:color w:val="943634"/>
                      <w:sz w:val="24"/>
                    </w:rPr>
                    <w:t xml:space="preserve"> (%):</w:t>
                  </w:r>
                  <w:proofErr w:type="gramEnd"/>
                </w:p>
              </w:tc>
              <w:tc>
                <w:tcPr>
                  <w:tcW w:w="6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16,3</w:t>
                  </w:r>
                </w:p>
              </w:tc>
              <w:tc>
                <w:tcPr>
                  <w:tcW w:w="96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57,6</w:t>
                  </w:r>
                </w:p>
              </w:tc>
              <w:tc>
                <w:tcPr>
                  <w:tcW w:w="94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50,6</w:t>
                  </w:r>
                </w:p>
              </w:tc>
              <w:tc>
                <w:tcPr>
                  <w:tcW w:w="94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26,1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3,4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Общий итог</w:t>
                  </w:r>
                  <w:proofErr w:type="gramStart"/>
                  <w:r w:rsidRPr="00165C6E">
                    <w:rPr>
                      <w:color w:val="943634"/>
                      <w:sz w:val="24"/>
                    </w:rPr>
                    <w:t xml:space="preserve"> (%):</w:t>
                  </w:r>
                  <w:proofErr w:type="gramEnd"/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+29,7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-7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-22,7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4"/>
              </w:rPr>
              <w:t>Уровень развития интегративных качеств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jc w:val="center"/>
              <w:rPr>
                <w:rFonts w:ascii="Georgia" w:hAnsi="Georgia"/>
                <w:color w:val="555555"/>
                <w:sz w:val="19"/>
                <w:szCs w:val="19"/>
              </w:rPr>
            </w:pPr>
          </w:p>
          <w:tbl>
            <w:tblPr>
              <w:tblW w:w="9195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54"/>
              <w:gridCol w:w="990"/>
              <w:gridCol w:w="1210"/>
              <w:gridCol w:w="990"/>
              <w:gridCol w:w="1179"/>
              <w:gridCol w:w="849"/>
              <w:gridCol w:w="1823"/>
            </w:tblGrid>
            <w:tr w:rsidR="00165C6E" w:rsidRPr="00165C6E">
              <w:trPr>
                <w:tblCellSpacing w:w="0" w:type="dxa"/>
              </w:trPr>
              <w:tc>
                <w:tcPr>
                  <w:tcW w:w="2055" w:type="dxa"/>
                  <w:vMerge w:val="restar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/>
                    <w:ind w:firstLine="0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6720" w:type="dxa"/>
                  <w:gridSpan w:val="6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2015-2016 учебный год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высокий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средний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низкий</w:t>
                  </w:r>
                </w:p>
              </w:tc>
            </w:tr>
            <w:tr w:rsidR="00165C6E" w:rsidRPr="00165C6E">
              <w:trPr>
                <w:trHeight w:val="300"/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Всего</w:t>
                  </w:r>
                  <w:proofErr w:type="gramStart"/>
                  <w:r w:rsidRPr="00165C6E">
                    <w:rPr>
                      <w:color w:val="943634"/>
                      <w:sz w:val="24"/>
                    </w:rPr>
                    <w:t xml:space="preserve"> (%):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23,7</w:t>
                  </w:r>
                </w:p>
              </w:tc>
              <w:tc>
                <w:tcPr>
                  <w:tcW w:w="94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50,7</w:t>
                  </w:r>
                </w:p>
              </w:tc>
              <w:tc>
                <w:tcPr>
                  <w:tcW w:w="94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48,2</w:t>
                  </w:r>
                </w:p>
              </w:tc>
              <w:tc>
                <w:tcPr>
                  <w:tcW w:w="91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45,5</w:t>
                  </w:r>
                </w:p>
              </w:tc>
              <w:tc>
                <w:tcPr>
                  <w:tcW w:w="81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28,1</w:t>
                  </w:r>
                </w:p>
              </w:tc>
              <w:tc>
                <w:tcPr>
                  <w:tcW w:w="111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3,8</w:t>
                  </w:r>
                </w:p>
              </w:tc>
            </w:tr>
            <w:tr w:rsidR="00165C6E" w:rsidRPr="00165C6E">
              <w:trPr>
                <w:trHeight w:val="120"/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2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Общий итог</w:t>
                  </w:r>
                  <w:proofErr w:type="gramStart"/>
                  <w:r w:rsidRPr="00165C6E">
                    <w:rPr>
                      <w:color w:val="943634"/>
                      <w:sz w:val="24"/>
                    </w:rPr>
                    <w:t xml:space="preserve"> (%):</w:t>
                  </w:r>
                  <w:proofErr w:type="gramEnd"/>
                </w:p>
              </w:tc>
              <w:tc>
                <w:tcPr>
                  <w:tcW w:w="210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2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+27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2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-2,7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2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-24,3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6"/>
                <w:szCs w:val="26"/>
              </w:rPr>
              <w:br/>
            </w:r>
            <w:r w:rsidRPr="00165C6E">
              <w:rPr>
                <w:b/>
                <w:bCs/>
                <w:color w:val="943634"/>
                <w:sz w:val="26"/>
              </w:rPr>
              <w:t>Результативность деятельности логопедической службы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tbl>
            <w:tblPr>
              <w:tblW w:w="9570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79"/>
              <w:gridCol w:w="2397"/>
              <w:gridCol w:w="2397"/>
              <w:gridCol w:w="2397"/>
            </w:tblGrid>
            <w:tr w:rsidR="00165C6E" w:rsidRPr="00165C6E">
              <w:trPr>
                <w:tblCellSpacing w:w="0" w:type="dxa"/>
              </w:trPr>
              <w:tc>
                <w:tcPr>
                  <w:tcW w:w="21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2013-2014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2014-2015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2015-2016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21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Выпуск речь-норма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95%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92%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95%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21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Со значительными улучшениями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5%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8%</w:t>
                  </w:r>
                </w:p>
              </w:tc>
              <w:tc>
                <w:tcPr>
                  <w:tcW w:w="219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5%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6"/>
              </w:rPr>
              <w:t>Сводный отчет по разделам усвоения программы в группе ЗПР за 2015-2016 г.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jc w:val="center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tbl>
            <w:tblPr>
              <w:tblW w:w="9465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46"/>
              <w:gridCol w:w="1462"/>
              <w:gridCol w:w="1116"/>
              <w:gridCol w:w="1541"/>
            </w:tblGrid>
            <w:tr w:rsidR="00165C6E" w:rsidRPr="00165C6E">
              <w:trPr>
                <w:tblCellSpacing w:w="0" w:type="dxa"/>
              </w:trPr>
              <w:tc>
                <w:tcPr>
                  <w:tcW w:w="5100" w:type="dxa"/>
                  <w:vMerge w:val="restar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Содержание обследования</w:t>
                  </w:r>
                </w:p>
              </w:tc>
              <w:tc>
                <w:tcPr>
                  <w:tcW w:w="3930" w:type="dxa"/>
                  <w:gridSpan w:val="3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Общий уровень усвоения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3930" w:type="dxa"/>
                  <w:gridSpan w:val="3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Количество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допустимый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средний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высокий</w:t>
                  </w:r>
                </w:p>
              </w:tc>
            </w:tr>
            <w:tr w:rsidR="00165C6E" w:rsidRPr="00165C6E">
              <w:trPr>
                <w:trHeight w:val="105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Сенсомоторное развитие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28%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36%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0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Развитие познавательной сферы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28%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36%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135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35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Развитие различных видов мышления и основных мыслительных операций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3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19%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3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45%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135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Развитие элементарных математических представлений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36%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28%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Развитие речевого восприятия и подготовка к обучению грамоте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64%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0%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lastRenderedPageBreak/>
                    <w:t>Ознакомление с окружающим миром и развитие речи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28%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36%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  <w:tr w:rsidR="00165C6E" w:rsidRPr="00165C6E">
              <w:trPr>
                <w:trHeight w:val="90"/>
                <w:tblCellSpacing w:w="0" w:type="dxa"/>
              </w:trPr>
              <w:tc>
                <w:tcPr>
                  <w:tcW w:w="510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Общий уровень развития</w:t>
                  </w:r>
                </w:p>
              </w:tc>
              <w:tc>
                <w:tcPr>
                  <w:tcW w:w="139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28%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  <w:tc>
                <w:tcPr>
                  <w:tcW w:w="106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line="90" w:lineRule="atLeast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36%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color w:val="555555"/>
                <w:sz w:val="24"/>
              </w:rPr>
              <w:t>Высокий уровень – 4 человек (36%)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color w:val="555555"/>
                <w:sz w:val="24"/>
              </w:rPr>
              <w:t>Средний уровень – 4 человека (36%)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color w:val="555555"/>
                <w:sz w:val="24"/>
              </w:rPr>
              <w:t>Допустимый уровень – 3 человека (28%)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b/>
                <w:bCs/>
                <w:color w:val="943634"/>
                <w:sz w:val="27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  <w:r w:rsidRPr="00165C6E">
              <w:rPr>
                <w:b/>
                <w:bCs/>
                <w:color w:val="943634"/>
                <w:sz w:val="27"/>
              </w:rPr>
              <w:t>Перечень услуг (работ), которые оказываются потребителям за плату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tbl>
            <w:tblPr>
              <w:tblW w:w="9570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8"/>
              <w:gridCol w:w="3564"/>
              <w:gridCol w:w="1164"/>
              <w:gridCol w:w="1631"/>
              <w:gridCol w:w="2723"/>
            </w:tblGrid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№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</w:t>
                  </w:r>
                  <w:proofErr w:type="spellEnd"/>
                  <w:proofErr w:type="gramEnd"/>
                  <w:r w:rsidRPr="00165C6E">
                    <w:rPr>
                      <w:b/>
                      <w:bCs/>
                      <w:color w:val="943634"/>
                      <w:sz w:val="24"/>
                      <w:lang w:val="en-US"/>
                    </w:rPr>
                    <w:t>/</w:t>
                  </w:r>
                  <w:proofErr w:type="spellStart"/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Наименование слуги (работы)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Срок обучения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Стоимость услуги в месяц в руб.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Потребители услуги (работы)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Комплексная подготовка к школе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242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Корригирующая гимнастика по укреплению опорно-двигательного аппарата и профилактика плоскостопия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140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Раннее обучение чтению по методике Зайцева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223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4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Оказание ранней логопедической помощи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338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 и дети дошкольного возраста не посещающие ДОУ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5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Обучение английскому языку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150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6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Развивающие занятия с психологом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155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возраста, посещающие учреждение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proofErr w:type="spellStart"/>
                  <w:r w:rsidRPr="00165C6E">
                    <w:rPr>
                      <w:color w:val="943634"/>
                      <w:sz w:val="24"/>
                    </w:rPr>
                    <w:t>Предшкольная</w:t>
                  </w:r>
                  <w:proofErr w:type="spellEnd"/>
                  <w:r w:rsidRPr="00165C6E">
                    <w:rPr>
                      <w:color w:val="943634"/>
                      <w:sz w:val="24"/>
                    </w:rPr>
                    <w:t xml:space="preserve"> подготовка для детей,</w:t>
                  </w:r>
                </w:p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не посещающих ДОУ, «Играя, обучаюсь»</w:t>
                  </w:r>
                </w:p>
              </w:tc>
              <w:tc>
                <w:tcPr>
                  <w:tcW w:w="102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9 мес.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610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color w:val="943634"/>
                      <w:sz w:val="24"/>
                    </w:rPr>
                    <w:t>дети дошкольного возраста не посещающие ДОУ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lastRenderedPageBreak/>
              <w:t> 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line="192" w:lineRule="atLeast"/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b/>
                <w:bCs/>
                <w:color w:val="943634"/>
                <w:sz w:val="24"/>
              </w:rPr>
              <w:t>Количественный состав семей:</w:t>
            </w:r>
          </w:p>
          <w:p w:rsidR="00165C6E" w:rsidRPr="00165C6E" w:rsidRDefault="00165C6E" w:rsidP="00165C6E">
            <w:pPr>
              <w:tabs>
                <w:tab w:val="left" w:pos="1134"/>
              </w:tabs>
              <w:spacing w:before="384" w:line="192" w:lineRule="atLeast"/>
              <w:ind w:firstLine="0"/>
              <w:jc w:val="center"/>
              <w:rPr>
                <w:rFonts w:ascii="Georgia" w:hAnsi="Georgia"/>
                <w:color w:val="555555"/>
                <w:sz w:val="19"/>
                <w:szCs w:val="19"/>
              </w:rPr>
            </w:pPr>
            <w:r w:rsidRPr="00165C6E">
              <w:rPr>
                <w:rFonts w:ascii="Georgia" w:hAnsi="Georgia"/>
                <w:color w:val="555555"/>
                <w:sz w:val="19"/>
                <w:szCs w:val="19"/>
              </w:rPr>
              <w:t> </w:t>
            </w:r>
          </w:p>
          <w:tbl>
            <w:tblPr>
              <w:tblW w:w="9570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полных семей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89,4 %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неполных семей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10,6%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опекаемых семей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0,8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 характеристика семей: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многодетных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3,8%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малообеспеченных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9,7%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неблагополучных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пострадавших от чернобыльской аварии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семей из числа беженцев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 социальный состав родителей: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рабочие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6,8%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служащие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42,4%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военнослужащие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25,4%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предприниматели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6,1%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пенсионеры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1,7%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безработные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1,5%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- образовательный уровень родителей: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spacing w:before="384" w:after="384"/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sz w:val="24"/>
                    </w:rPr>
                    <w:t> 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 высшим образованием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EFD3D2"/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67,6%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со средним специальным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24,1%</w:t>
                  </w:r>
                </w:p>
              </w:tc>
            </w:tr>
            <w:tr w:rsidR="00165C6E" w:rsidRPr="00165C6E">
              <w:trPr>
                <w:tblCellSpacing w:w="0" w:type="dxa"/>
              </w:trPr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со средним</w:t>
                  </w:r>
                </w:p>
              </w:tc>
              <w:tc>
                <w:tcPr>
                  <w:tcW w:w="4575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165C6E" w:rsidRPr="00165C6E" w:rsidRDefault="00165C6E" w:rsidP="00165C6E">
                  <w:pPr>
                    <w:tabs>
                      <w:tab w:val="left" w:pos="1134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165C6E">
                    <w:rPr>
                      <w:b/>
                      <w:bCs/>
                      <w:color w:val="943634"/>
                      <w:sz w:val="24"/>
                    </w:rPr>
                    <w:t>3,7%</w:t>
                  </w:r>
                </w:p>
              </w:tc>
            </w:tr>
          </w:tbl>
          <w:p w:rsidR="00165C6E" w:rsidRPr="00165C6E" w:rsidRDefault="00165C6E" w:rsidP="00165C6E">
            <w:pPr>
              <w:tabs>
                <w:tab w:val="left" w:pos="1134"/>
              </w:tabs>
              <w:ind w:firstLine="0"/>
              <w:rPr>
                <w:rFonts w:ascii="Georgia" w:hAnsi="Georgia"/>
                <w:color w:val="555555"/>
                <w:sz w:val="19"/>
                <w:szCs w:val="19"/>
              </w:rPr>
            </w:pPr>
          </w:p>
        </w:tc>
      </w:tr>
    </w:tbl>
    <w:p w:rsidR="00391F65" w:rsidRDefault="00165C6E" w:rsidP="00165C6E">
      <w:pPr>
        <w:tabs>
          <w:tab w:val="left" w:pos="1134"/>
        </w:tabs>
        <w:ind w:firstLine="0"/>
      </w:pPr>
      <w:r w:rsidRPr="00165C6E">
        <w:rPr>
          <w:rFonts w:ascii="Georgia" w:hAnsi="Georgia"/>
          <w:color w:val="555555"/>
          <w:sz w:val="19"/>
        </w:rPr>
        <w:lastRenderedPageBreak/>
        <w:t> </w:t>
      </w:r>
    </w:p>
    <w:sectPr w:rsidR="00391F65" w:rsidSect="0039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41" w:rsidRDefault="00FD5D41" w:rsidP="00165C6E">
      <w:r>
        <w:separator/>
      </w:r>
    </w:p>
  </w:endnote>
  <w:endnote w:type="continuationSeparator" w:id="0">
    <w:p w:rsidR="00FD5D41" w:rsidRDefault="00FD5D41" w:rsidP="0016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41" w:rsidRDefault="00FD5D41" w:rsidP="00165C6E">
      <w:r>
        <w:separator/>
      </w:r>
    </w:p>
  </w:footnote>
  <w:footnote w:type="continuationSeparator" w:id="0">
    <w:p w:rsidR="00FD5D41" w:rsidRDefault="00FD5D41" w:rsidP="00165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6E"/>
    <w:rsid w:val="00165C6E"/>
    <w:rsid w:val="00307E22"/>
    <w:rsid w:val="00391F65"/>
    <w:rsid w:val="00835EE2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2"/>
    <w:pPr>
      <w:ind w:firstLine="567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07E22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07E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7E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7E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7E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07E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7E22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07E2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E22"/>
    <w:rPr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307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7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7E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07E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07E2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07E2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07E2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307E22"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7E22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307E22"/>
    <w:rPr>
      <w:b/>
      <w:bCs/>
    </w:rPr>
  </w:style>
  <w:style w:type="paragraph" w:styleId="a6">
    <w:name w:val="No Spacing"/>
    <w:uiPriority w:val="1"/>
    <w:qFormat/>
    <w:rsid w:val="00307E22"/>
    <w:pPr>
      <w:ind w:firstLine="567"/>
    </w:pPr>
    <w:rPr>
      <w:sz w:val="28"/>
      <w:szCs w:val="24"/>
    </w:rPr>
  </w:style>
  <w:style w:type="paragraph" w:styleId="a7">
    <w:name w:val="Normal (Web)"/>
    <w:basedOn w:val="a"/>
    <w:uiPriority w:val="99"/>
    <w:unhideWhenUsed/>
    <w:rsid w:val="00165C6E"/>
    <w:pPr>
      <w:spacing w:before="100" w:beforeAutospacing="1" w:after="100" w:afterAutospacing="1"/>
      <w:ind w:firstLine="0"/>
    </w:pPr>
    <w:rPr>
      <w:sz w:val="24"/>
    </w:rPr>
  </w:style>
  <w:style w:type="character" w:customStyle="1" w:styleId="articleseparator">
    <w:name w:val="article_separator"/>
    <w:basedOn w:val="a0"/>
    <w:rsid w:val="00165C6E"/>
  </w:style>
  <w:style w:type="paragraph" w:styleId="a8">
    <w:name w:val="header"/>
    <w:basedOn w:val="a"/>
    <w:link w:val="a9"/>
    <w:uiPriority w:val="99"/>
    <w:semiHidden/>
    <w:unhideWhenUsed/>
    <w:rsid w:val="00165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C6E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65C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C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kolyan4ig</dc:creator>
  <cp:lastModifiedBy>kolyan4ig</cp:lastModifiedBy>
  <cp:revision>1</cp:revision>
  <dcterms:created xsi:type="dcterms:W3CDTF">2020-10-02T16:26:00Z</dcterms:created>
  <dcterms:modified xsi:type="dcterms:W3CDTF">2020-10-02T16:33:00Z</dcterms:modified>
</cp:coreProperties>
</file>